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E71" w:rsidRDefault="00060E71" w:rsidP="00060E71">
      <w:pPr>
        <w:jc w:val="right"/>
        <w:rPr>
          <w:rFonts w:ascii="Arial" w:hAnsi="Arial" w:cs="Arial"/>
        </w:rPr>
      </w:pPr>
      <w:bookmarkStart w:id="0" w:name="_GoBack"/>
      <w:bookmarkEnd w:id="0"/>
    </w:p>
    <w:p w:rsidR="00060E71" w:rsidRDefault="00060E71" w:rsidP="00060E71">
      <w:r>
        <w:rPr>
          <w:noProof/>
        </w:rPr>
        <w:drawing>
          <wp:inline distT="0" distB="0" distL="0" distR="0">
            <wp:extent cx="5267325" cy="502285"/>
            <wp:effectExtent l="19050" t="0" r="9525" b="0"/>
            <wp:docPr id="1" name="Picture 1" descr="cid:image001.jpg@01D39A97.3ABC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9A97.3ABCB060"/>
                    <pic:cNvPicPr>
                      <a:picLocks noChangeAspect="1" noChangeArrowheads="1"/>
                    </pic:cNvPicPr>
                  </pic:nvPicPr>
                  <pic:blipFill>
                    <a:blip r:embed="rId5" r:link="rId6"/>
                    <a:srcRect/>
                    <a:stretch>
                      <a:fillRect/>
                    </a:stretch>
                  </pic:blipFill>
                  <pic:spPr bwMode="auto">
                    <a:xfrm>
                      <a:off x="0" y="0"/>
                      <a:ext cx="5267325" cy="502285"/>
                    </a:xfrm>
                    <a:prstGeom prst="rect">
                      <a:avLst/>
                    </a:prstGeom>
                    <a:noFill/>
                    <a:ln w="9525">
                      <a:noFill/>
                      <a:miter lim="800000"/>
                      <a:headEnd/>
                      <a:tailEnd/>
                    </a:ln>
                  </pic:spPr>
                </pic:pic>
              </a:graphicData>
            </a:graphic>
          </wp:inline>
        </w:drawing>
      </w:r>
    </w:p>
    <w:p w:rsidR="00060E71" w:rsidRDefault="00060E71" w:rsidP="00060E71">
      <w:pPr>
        <w:jc w:val="right"/>
        <w:rPr>
          <w:b/>
          <w:bCs/>
          <w:sz w:val="12"/>
          <w:szCs w:val="12"/>
        </w:rPr>
      </w:pPr>
      <w:r>
        <w:rPr>
          <w:b/>
          <w:bCs/>
          <w:sz w:val="12"/>
          <w:szCs w:val="12"/>
        </w:rPr>
        <w:t xml:space="preserve">ΜΕΛΟΣ: Ο.Τ.Ο.Ε., Ε.Κ.Α. </w:t>
      </w:r>
    </w:p>
    <w:p w:rsidR="00060E71" w:rsidRDefault="00060E71" w:rsidP="00060E71">
      <w:pPr>
        <w:jc w:val="right"/>
        <w:rPr>
          <w:b/>
          <w:bCs/>
          <w:sz w:val="12"/>
          <w:szCs w:val="12"/>
        </w:rPr>
      </w:pPr>
      <w:r>
        <w:rPr>
          <w:b/>
          <w:bCs/>
          <w:sz w:val="12"/>
          <w:szCs w:val="12"/>
        </w:rPr>
        <w:t xml:space="preserve">Καραγεώργη Σερβίας 2, 105 62, Σύνταγμα,  ΑΘΗΝΑ  </w:t>
      </w:r>
    </w:p>
    <w:p w:rsidR="00060E71" w:rsidRDefault="00060E71" w:rsidP="00060E71">
      <w:pPr>
        <w:jc w:val="right"/>
        <w:rPr>
          <w:b/>
          <w:bCs/>
          <w:sz w:val="12"/>
          <w:szCs w:val="12"/>
        </w:rPr>
      </w:pPr>
      <w:r>
        <w:rPr>
          <w:b/>
          <w:bCs/>
          <w:sz w:val="12"/>
          <w:szCs w:val="12"/>
        </w:rPr>
        <w:t xml:space="preserve">210-7765028-33 210-3335161– </w:t>
      </w:r>
      <w:r>
        <w:rPr>
          <w:b/>
          <w:bCs/>
          <w:sz w:val="12"/>
          <w:szCs w:val="12"/>
          <w:lang w:val="en-US"/>
        </w:rPr>
        <w:t>fax</w:t>
      </w:r>
      <w:r>
        <w:rPr>
          <w:b/>
          <w:bCs/>
          <w:sz w:val="12"/>
          <w:szCs w:val="12"/>
        </w:rPr>
        <w:t xml:space="preserve">: 210-3221371, 210-3225501 </w:t>
      </w:r>
    </w:p>
    <w:p w:rsidR="00060E71" w:rsidRDefault="00060E71" w:rsidP="00060E71">
      <w:pPr>
        <w:jc w:val="right"/>
        <w:rPr>
          <w:sz w:val="12"/>
          <w:szCs w:val="12"/>
        </w:rPr>
      </w:pPr>
      <w:r>
        <w:rPr>
          <w:sz w:val="12"/>
          <w:szCs w:val="12"/>
        </w:rPr>
        <w:t>Αμερικής 4, 105 64 ΑΘΗΝΑ</w:t>
      </w:r>
    </w:p>
    <w:p w:rsidR="00060E71" w:rsidRDefault="00060E71" w:rsidP="00060E71">
      <w:pPr>
        <w:jc w:val="right"/>
        <w:rPr>
          <w:sz w:val="12"/>
          <w:szCs w:val="12"/>
        </w:rPr>
      </w:pPr>
      <w:r>
        <w:rPr>
          <w:sz w:val="12"/>
          <w:szCs w:val="12"/>
        </w:rPr>
        <w:t>Εθνικής Αμύνης 5-7, 546 21 ΘΕΣΣΑΛΟΝΙΚΗ</w:t>
      </w:r>
    </w:p>
    <w:p w:rsidR="00060E71" w:rsidRDefault="00060E71" w:rsidP="00060E71">
      <w:pPr>
        <w:jc w:val="right"/>
        <w:rPr>
          <w:sz w:val="12"/>
          <w:szCs w:val="12"/>
        </w:rPr>
      </w:pPr>
      <w:r>
        <w:rPr>
          <w:sz w:val="12"/>
          <w:szCs w:val="12"/>
        </w:rPr>
        <w:t xml:space="preserve">Τηλέφωνο: 2310-293689 – </w:t>
      </w:r>
      <w:r>
        <w:rPr>
          <w:sz w:val="12"/>
          <w:szCs w:val="12"/>
          <w:lang w:val="en-US"/>
        </w:rPr>
        <w:t>fax</w:t>
      </w:r>
      <w:r>
        <w:rPr>
          <w:sz w:val="12"/>
          <w:szCs w:val="12"/>
        </w:rPr>
        <w:t xml:space="preserve">: 2310-293810   </w:t>
      </w:r>
    </w:p>
    <w:p w:rsidR="00060E71" w:rsidRDefault="00060E71" w:rsidP="00060E71">
      <w:pPr>
        <w:jc w:val="right"/>
        <w:rPr>
          <w:rFonts w:ascii="Arial" w:hAnsi="Arial" w:cs="Arial"/>
          <w:sz w:val="12"/>
          <w:szCs w:val="12"/>
          <w:lang w:val="en-US"/>
        </w:rPr>
      </w:pPr>
      <w:hyperlink r:id="rId7" w:history="1">
        <w:r>
          <w:rPr>
            <w:rStyle w:val="Hyperlink"/>
            <w:sz w:val="12"/>
            <w:szCs w:val="12"/>
            <w:lang w:val="en-GB"/>
          </w:rPr>
          <w:t>www</w:t>
        </w:r>
        <w:r>
          <w:rPr>
            <w:rStyle w:val="Hyperlink"/>
            <w:sz w:val="12"/>
            <w:szCs w:val="12"/>
            <w:lang w:val="en-US"/>
          </w:rPr>
          <w:t>.</w:t>
        </w:r>
        <w:r>
          <w:rPr>
            <w:rStyle w:val="Hyperlink"/>
            <w:sz w:val="12"/>
            <w:szCs w:val="12"/>
            <w:lang w:val="en-GB"/>
          </w:rPr>
          <w:t>setp</w:t>
        </w:r>
        <w:r>
          <w:rPr>
            <w:rStyle w:val="Hyperlink"/>
            <w:sz w:val="12"/>
            <w:szCs w:val="12"/>
            <w:lang w:val="en-US"/>
          </w:rPr>
          <w:t>.</w:t>
        </w:r>
        <w:r>
          <w:rPr>
            <w:rStyle w:val="Hyperlink"/>
            <w:sz w:val="12"/>
            <w:szCs w:val="12"/>
            <w:lang w:val="en-GB"/>
          </w:rPr>
          <w:t>gr</w:t>
        </w:r>
      </w:hyperlink>
      <w:r>
        <w:rPr>
          <w:sz w:val="12"/>
          <w:szCs w:val="12"/>
          <w:lang w:val="en-US"/>
        </w:rPr>
        <w:t xml:space="preserve">, </w:t>
      </w:r>
      <w:r>
        <w:rPr>
          <w:b/>
          <w:bCs/>
          <w:sz w:val="12"/>
          <w:szCs w:val="12"/>
          <w:lang w:val="en-US"/>
        </w:rPr>
        <w:t xml:space="preserve">email: </w:t>
      </w:r>
      <w:hyperlink r:id="rId8" w:history="1">
        <w:r>
          <w:rPr>
            <w:rStyle w:val="Hyperlink"/>
            <w:b/>
            <w:bCs/>
            <w:sz w:val="12"/>
            <w:szCs w:val="12"/>
            <w:lang w:val="en-US"/>
          </w:rPr>
          <w:t>info@setp.gr</w:t>
        </w:r>
      </w:hyperlink>
    </w:p>
    <w:p w:rsidR="00060E71" w:rsidRDefault="00060E71" w:rsidP="00060E71">
      <w:pPr>
        <w:jc w:val="right"/>
        <w:rPr>
          <w:rFonts w:ascii="Arial" w:hAnsi="Arial" w:cs="Arial"/>
          <w:lang w:val="en-US"/>
        </w:rPr>
      </w:pPr>
    </w:p>
    <w:p w:rsidR="00060E71" w:rsidRDefault="00060E71" w:rsidP="00060E71">
      <w:pPr>
        <w:jc w:val="right"/>
        <w:rPr>
          <w:rFonts w:ascii="Arial" w:hAnsi="Arial" w:cs="Arial"/>
          <w:lang w:val="en-US"/>
        </w:rPr>
      </w:pPr>
    </w:p>
    <w:p w:rsidR="00060E71" w:rsidRDefault="00060E71" w:rsidP="00060E71">
      <w:pPr>
        <w:jc w:val="right"/>
      </w:pPr>
      <w:r>
        <w:t>Αθήνα, 31- 01-2018</w:t>
      </w:r>
    </w:p>
    <w:p w:rsidR="00060E71" w:rsidRDefault="00060E71" w:rsidP="00060E71">
      <w:pPr>
        <w:jc w:val="both"/>
      </w:pPr>
    </w:p>
    <w:p w:rsidR="00060E71" w:rsidRDefault="00060E71" w:rsidP="00060E71">
      <w:pPr>
        <w:jc w:val="both"/>
      </w:pPr>
      <w:r>
        <w:t>Προς την</w:t>
      </w:r>
    </w:p>
    <w:p w:rsidR="00060E71" w:rsidRDefault="00060E71" w:rsidP="00060E71">
      <w:pPr>
        <w:jc w:val="both"/>
      </w:pPr>
      <w:r>
        <w:t xml:space="preserve">κυρία Τατιάνα Τούντα </w:t>
      </w:r>
    </w:p>
    <w:p w:rsidR="00060E71" w:rsidRDefault="00060E71" w:rsidP="00060E71">
      <w:pPr>
        <w:jc w:val="both"/>
      </w:pPr>
      <w:r>
        <w:t>Αναπληρωτή Γενικό Διευθυντή</w:t>
      </w:r>
    </w:p>
    <w:p w:rsidR="00060E71" w:rsidRDefault="00060E71" w:rsidP="00060E71">
      <w:pPr>
        <w:jc w:val="both"/>
      </w:pPr>
    </w:p>
    <w:p w:rsidR="00060E71" w:rsidRDefault="00060E71" w:rsidP="00060E71">
      <w:pPr>
        <w:jc w:val="both"/>
      </w:pPr>
      <w:r>
        <w:t>Αξιότιμη κυρία Τούντα,</w:t>
      </w:r>
    </w:p>
    <w:p w:rsidR="00060E71" w:rsidRDefault="00060E71" w:rsidP="00060E71">
      <w:pPr>
        <w:jc w:val="both"/>
      </w:pPr>
    </w:p>
    <w:p w:rsidR="00060E71" w:rsidRDefault="00060E71" w:rsidP="00060E71">
      <w:pPr>
        <w:jc w:val="both"/>
      </w:pPr>
      <w:r>
        <w:t xml:space="preserve">Όπως γνωρίζετε, είναι σε εξέλιξη τα σοβαρά θέματα που αφορούν στην απασχόληση των φυλάκων και των καθαριστριών, για τα οποία σας έχουμε κάνει σαφείς, τόσο ο Σύλλογός μας όσο και η ΟΤΟΕ, τις θέσεις μας. </w:t>
      </w:r>
    </w:p>
    <w:p w:rsidR="00060E71" w:rsidRDefault="00060E71" w:rsidP="00060E71">
      <w:pPr>
        <w:jc w:val="both"/>
      </w:pPr>
    </w:p>
    <w:p w:rsidR="00060E71" w:rsidRDefault="00060E71" w:rsidP="00060E71">
      <w:pPr>
        <w:jc w:val="both"/>
      </w:pPr>
      <w:r>
        <w:t xml:space="preserve">Περιμένουμε τις ενέργειές σας, προκειμένου να δοθεί λύση σε ένα καυτό πρόβλημα, η οποία πρέπει να οδηγεί: </w:t>
      </w:r>
    </w:p>
    <w:p w:rsidR="00060E71" w:rsidRDefault="00060E71" w:rsidP="00060E71">
      <w:pPr>
        <w:pStyle w:val="ListParagraph"/>
        <w:numPr>
          <w:ilvl w:val="0"/>
          <w:numId w:val="1"/>
        </w:numPr>
        <w:jc w:val="both"/>
      </w:pPr>
      <w:r>
        <w:t>Σε καμία απόσχιση</w:t>
      </w:r>
    </w:p>
    <w:p w:rsidR="00060E71" w:rsidRDefault="00060E71" w:rsidP="00060E71">
      <w:pPr>
        <w:pStyle w:val="ListParagraph"/>
        <w:numPr>
          <w:ilvl w:val="0"/>
          <w:numId w:val="1"/>
        </w:numPr>
        <w:jc w:val="both"/>
      </w:pPr>
      <w:r>
        <w:t>Σε καμία απόλυση.</w:t>
      </w:r>
    </w:p>
    <w:p w:rsidR="00060E71" w:rsidRDefault="00060E71" w:rsidP="00060E71">
      <w:pPr>
        <w:jc w:val="both"/>
      </w:pPr>
      <w:r>
        <w:t>Παράλληλα όμως, υπάρχουν και άλλα σοβαρά θέματα που «τρέχουν», τα οποία απασχολούν τους συναδέλφους μας και κατ’ επέκταση και τον Σύλλογο μας.</w:t>
      </w:r>
    </w:p>
    <w:p w:rsidR="00060E71" w:rsidRDefault="00060E71" w:rsidP="00060E71">
      <w:pPr>
        <w:jc w:val="both"/>
      </w:pPr>
    </w:p>
    <w:p w:rsidR="00060E71" w:rsidRDefault="00060E71" w:rsidP="00060E71">
      <w:pPr>
        <w:jc w:val="both"/>
      </w:pPr>
      <w:r>
        <w:t xml:space="preserve">Πλησιάζει η ολοκλήρωση ενός έτους από την εφαρμογή του ενιαίου ιατροφαρμακευτικού προγράμματος από την ΝΝ. Στο χρόνο αυτό, πολλά προβλήματα παρουσιάστηκαν από την πρώτη ημέρα εφαρμογής του Προγράμματος, για τα οποία σας έχουμε ενημερώσει επανειλημμένα.  </w:t>
      </w:r>
    </w:p>
    <w:p w:rsidR="00060E71" w:rsidRDefault="00060E71" w:rsidP="00060E71">
      <w:pPr>
        <w:jc w:val="both"/>
      </w:pPr>
    </w:p>
    <w:p w:rsidR="00060E71" w:rsidRDefault="00060E71" w:rsidP="00060E71">
      <w:pPr>
        <w:jc w:val="both"/>
      </w:pPr>
      <w:r>
        <w:t>Ειδικότερα στα θέματα αυτά είχαμε αναφερθεί αναλυτικά στη θεματική συνάντηση (23-11-2017) του Συλλόγου μας με στελέχη της Διεύθυνσης Ανθρώπινου Δυναμικού της Τράπεζας.</w:t>
      </w:r>
    </w:p>
    <w:p w:rsidR="00060E71" w:rsidRDefault="00060E71" w:rsidP="00060E71">
      <w:pPr>
        <w:jc w:val="both"/>
      </w:pPr>
    </w:p>
    <w:p w:rsidR="00060E71" w:rsidRDefault="00060E71" w:rsidP="00060E71">
      <w:pPr>
        <w:jc w:val="both"/>
      </w:pPr>
      <w:r>
        <w:t xml:space="preserve">Πολλά από αυτά τα θέματα, ομαδικά ή μεμονωμένα, επιλύθηκαν με σειρά συναντήσεων που είχε ο Σύλλογός μας με το Ανθρώπινο Δυναμικό, άλλα όμως θέματα έχουν παραμείνει άλυτα ή σε εκκρεμότητα εξαιτίας μιας αναποτελεσματικής – γραφειοκρατικής διαδικασίας που έχει διογκώσει τα προβλήματα. </w:t>
      </w:r>
    </w:p>
    <w:p w:rsidR="00060E71" w:rsidRDefault="00060E71" w:rsidP="00060E71">
      <w:pPr>
        <w:jc w:val="both"/>
      </w:pPr>
    </w:p>
    <w:p w:rsidR="00060E71" w:rsidRDefault="00060E71" w:rsidP="00060E71">
      <w:pPr>
        <w:jc w:val="both"/>
      </w:pPr>
      <w:r>
        <w:t>Με αφορμή την ανανέωση του προγράμματος τον ερχόμενο Μάρτιο και τη σύναψη νέας συμφωνίας με την ΝΝ, θέλουμε να σας θέσουμε εκ νέου και αναλυτικά τις προτάσεις μας, με κυρίαρχη την ανάγκη αύξησης της δαπάνης για το εν λόγω πρόγραμμα, ώστε να επιλυθούν τα προβλήματα που καταγράψαμε αυτό το χρόνο, που αφορούν στις ανάγκες των συναδέλφων μας.</w:t>
      </w:r>
    </w:p>
    <w:p w:rsidR="00060E71" w:rsidRDefault="00060E71" w:rsidP="00060E71">
      <w:pPr>
        <w:jc w:val="both"/>
      </w:pPr>
      <w:r>
        <w:t xml:space="preserve">Το θέμα της Υγείας αποτελεί θέμα ύψιστης σημασίας για τους συναδέλφους μας και τις οικογένειές τους, </w:t>
      </w:r>
      <w:proofErr w:type="spellStart"/>
      <w:r>
        <w:t>γι΄</w:t>
      </w:r>
      <w:proofErr w:type="spellEnd"/>
      <w:r>
        <w:t xml:space="preserve"> αυτό απαιτείται να γίνει αντικείμενο προσεκτικών χειρισμών και να δοθούν οι ενδεδειγμένες λύσεις, για να μην γίνεται αντικείμενο κακόβουλων, ακραίων και </w:t>
      </w:r>
      <w:r>
        <w:lastRenderedPageBreak/>
        <w:t>επικίνδυνων ενεργειών από ορισμένους που επιχειρούν με συνδικαλιστικά προσχήματα να εκμεταλλευτούν καταστάσεις που αντικειμενικά, καταλήγουν σε βάρος των εργαζομένων και της Τράπεζας.</w:t>
      </w:r>
    </w:p>
    <w:p w:rsidR="00060E71" w:rsidRDefault="00060E71" w:rsidP="00060E71">
      <w:pPr>
        <w:jc w:val="both"/>
      </w:pPr>
    </w:p>
    <w:p w:rsidR="00060E71" w:rsidRDefault="00060E71" w:rsidP="00060E71">
      <w:pPr>
        <w:jc w:val="both"/>
      </w:pPr>
      <w:r>
        <w:t>Άλλωστε θέματα όπως αυτό, πρέπει να αντιμετωπίζονται με διάλογο από τους θεσμικά υπεύθυνους που είναι η Τράπεζα και ο αντιπροσωπευτικός Σύλλογος και, σε ότι μας αφορά, εμείς έχουμε επίγνωση του ρόλου και της ευθύνης μας.</w:t>
      </w:r>
    </w:p>
    <w:p w:rsidR="00060E71" w:rsidRDefault="00060E71" w:rsidP="00060E71">
      <w:pPr>
        <w:jc w:val="both"/>
        <w:rPr>
          <w:b/>
          <w:bCs/>
        </w:rPr>
      </w:pPr>
    </w:p>
    <w:p w:rsidR="00060E71" w:rsidRDefault="00060E71" w:rsidP="00060E71">
      <w:pPr>
        <w:jc w:val="both"/>
      </w:pPr>
      <w:r>
        <w:rPr>
          <w:b/>
          <w:bCs/>
        </w:rPr>
        <w:t>Για όλα αυτά, ζητούμε άμεσα συνάντηση μαζί σας</w:t>
      </w:r>
      <w:r>
        <w:t xml:space="preserve"> προκειμένου να σας παρουσιάσουμε τις θέσεις μας και να μας ενημερώσετε σχετικά για τις προθέσεις και τις ενέργειές σας.</w:t>
      </w:r>
    </w:p>
    <w:p w:rsidR="00060E71" w:rsidRDefault="00060E71" w:rsidP="00060E71">
      <w:pPr>
        <w:jc w:val="both"/>
      </w:pPr>
    </w:p>
    <w:p w:rsidR="00060E71" w:rsidRDefault="00060E71" w:rsidP="00060E71">
      <w:pPr>
        <w:jc w:val="both"/>
      </w:pPr>
      <w:r>
        <w:t>Είμαστε βέβαιοι ότι αντιλαμβάνεστε την σοβαρότητα των θεμάτων που σας θέτουμε και των σκοπιμοτήτων που κινούνται γύρω από αυτά και περιμένουμε να κινηθείτε θεσμικά και δεοντολογικά προκειμένου να μην γίνετε ως Τράπεζα, συνυπεύθυνοι σε επιδιώξεις που θέλουν συνειδητά να σας εκθέσουν.</w:t>
      </w:r>
    </w:p>
    <w:p w:rsidR="00060E71" w:rsidRDefault="00060E71" w:rsidP="00060E71">
      <w:pPr>
        <w:jc w:val="both"/>
      </w:pPr>
    </w:p>
    <w:p w:rsidR="00060E71" w:rsidRDefault="00060E71" w:rsidP="00060E71">
      <w:pPr>
        <w:jc w:val="both"/>
      </w:pPr>
    </w:p>
    <w:p w:rsidR="00060E71" w:rsidRDefault="00060E71" w:rsidP="00060E71">
      <w:pPr>
        <w:jc w:val="center"/>
      </w:pPr>
      <w:r>
        <w:t>Για το Διοικητικό Συμβούλιο του ΣΕΤΠ</w:t>
      </w:r>
    </w:p>
    <w:p w:rsidR="00060E71" w:rsidRDefault="00060E71" w:rsidP="00060E71">
      <w:pPr>
        <w:jc w:val="center"/>
      </w:pPr>
      <w:r>
        <w:t>Ο Πρόεδρος                                Ο Γεν. Γραμματέας</w:t>
      </w:r>
    </w:p>
    <w:p w:rsidR="00060E71" w:rsidRDefault="00060E71" w:rsidP="00060E71">
      <w:pPr>
        <w:jc w:val="center"/>
      </w:pPr>
      <w:r>
        <w:t>Γιάννης Κάκκας                         Στέλιος Μουλακάκης</w:t>
      </w:r>
    </w:p>
    <w:p w:rsidR="00060E71" w:rsidRDefault="00060E71" w:rsidP="00060E71"/>
    <w:p w:rsidR="00060E71" w:rsidRDefault="00060E71" w:rsidP="00060E71"/>
    <w:p w:rsidR="00F569C0" w:rsidRDefault="00F569C0"/>
    <w:sectPr w:rsidR="00F569C0" w:rsidSect="00F569C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93BF5"/>
    <w:multiLevelType w:val="hybridMultilevel"/>
    <w:tmpl w:val="88E062E8"/>
    <w:lvl w:ilvl="0" w:tplc="1780F174">
      <w:numFmt w:val="bullet"/>
      <w:lvlText w:val="-"/>
      <w:lvlJc w:val="left"/>
      <w:pPr>
        <w:ind w:left="720" w:hanging="360"/>
      </w:pPr>
      <w:rPr>
        <w:rFonts w:ascii="Arial" w:eastAsia="Times New Roman" w:hAnsi="Arial"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060E71"/>
    <w:rsid w:val="00060E71"/>
    <w:rsid w:val="00F569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71"/>
    <w:pPr>
      <w:spacing w:after="0" w:line="240" w:lineRule="auto"/>
    </w:pPr>
    <w:rPr>
      <w:rFonts w:ascii="Calibri" w:hAnsi="Calibri" w:cs="Calibri"/>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0E71"/>
    <w:rPr>
      <w:color w:val="0000FF"/>
      <w:u w:val="single"/>
    </w:rPr>
  </w:style>
  <w:style w:type="paragraph" w:styleId="ListParagraph">
    <w:name w:val="List Paragraph"/>
    <w:basedOn w:val="Normal"/>
    <w:uiPriority w:val="34"/>
    <w:qFormat/>
    <w:rsid w:val="00060E71"/>
    <w:pPr>
      <w:spacing w:after="200" w:line="276" w:lineRule="auto"/>
      <w:ind w:left="720"/>
    </w:pPr>
  </w:style>
  <w:style w:type="paragraph" w:styleId="BalloonText">
    <w:name w:val="Balloon Text"/>
    <w:basedOn w:val="Normal"/>
    <w:link w:val="BalloonTextChar"/>
    <w:uiPriority w:val="99"/>
    <w:semiHidden/>
    <w:unhideWhenUsed/>
    <w:rsid w:val="00060E71"/>
    <w:rPr>
      <w:rFonts w:ascii="Tahoma" w:hAnsi="Tahoma" w:cs="Tahoma"/>
      <w:sz w:val="16"/>
      <w:szCs w:val="16"/>
    </w:rPr>
  </w:style>
  <w:style w:type="character" w:customStyle="1" w:styleId="BalloonTextChar">
    <w:name w:val="Balloon Text Char"/>
    <w:basedOn w:val="DefaultParagraphFont"/>
    <w:link w:val="BalloonText"/>
    <w:uiPriority w:val="99"/>
    <w:semiHidden/>
    <w:rsid w:val="00060E71"/>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74564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etp.gr" TargetMode="External"/><Relationship Id="rId3" Type="http://schemas.openxmlformats.org/officeDocument/2006/relationships/settings" Target="settings.xml"/><Relationship Id="rId7" Type="http://schemas.openxmlformats.org/officeDocument/2006/relationships/hyperlink" Target="http://www.set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39A97.3ABCB06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2762</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2018-02-27T12:51:00Z</dcterms:created>
  <dcterms:modified xsi:type="dcterms:W3CDTF">2018-02-27T12:52:00Z</dcterms:modified>
</cp:coreProperties>
</file>